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beforeLines="0" w:after="0" w:line="590" w:lineRule="exact"/>
        <w:rPr>
          <w:rFonts w:hint="eastAsia" w:ascii="黑体" w:hAnsi="黑体" w:eastAsia="黑体" w:cs="黑体"/>
          <w:lang w:eastAsia="zh-CN"/>
        </w:rPr>
      </w:pPr>
      <w:r>
        <w:rPr>
          <w:rFonts w:hint="eastAsia" w:ascii="黑体" w:hAnsi="黑体" w:eastAsia="黑体" w:cs="黑体"/>
          <w:spacing w:val="-4"/>
          <w:sz w:val="32"/>
          <w:szCs w:val="32"/>
          <w:lang w:val="en-US" w:eastAsia="zh-CN"/>
          <w14:ligatures w14:val="none"/>
        </w:rPr>
        <w:t>粤震函</w:t>
      </w:r>
      <w:r>
        <w:rPr>
          <w:rFonts w:hint="eastAsia" w:ascii="黑体" w:hAnsi="黑体" w:eastAsia="黑体" w:cs="黑体"/>
          <w:spacing w:val="-4"/>
          <w:sz w:val="32"/>
          <w:szCs w:val="32"/>
          <w14:ligatures w14:val="none"/>
        </w:rPr>
        <w:t>〔</w:t>
      </w:r>
      <w:r>
        <w:rPr>
          <w:rFonts w:hint="eastAsia" w:ascii="黑体" w:hAnsi="黑体" w:eastAsia="黑体" w:cs="黑体"/>
          <w:spacing w:val="-4"/>
          <w:sz w:val="32"/>
          <w:szCs w:val="32"/>
          <w:lang w:val="en-US" w:eastAsia="zh-CN"/>
          <w14:ligatures w14:val="none"/>
        </w:rPr>
        <w:t>2026</w:t>
      </w:r>
      <w:r>
        <w:rPr>
          <w:rFonts w:hint="eastAsia" w:ascii="黑体" w:hAnsi="黑体" w:eastAsia="黑体" w:cs="黑体"/>
          <w:spacing w:val="-4"/>
          <w:sz w:val="32"/>
          <w:szCs w:val="32"/>
          <w14:ligatures w14:val="none"/>
        </w:rPr>
        <w:t>〕</w:t>
      </w:r>
      <w:r>
        <w:rPr>
          <w:rFonts w:hint="eastAsia" w:ascii="黑体" w:hAnsi="黑体" w:eastAsia="黑体" w:cs="黑体"/>
          <w:spacing w:val="-4"/>
          <w:sz w:val="32"/>
          <w:szCs w:val="32"/>
          <w:lang w:val="en-US" w:eastAsia="zh-CN"/>
          <w14:ligatures w14:val="none"/>
        </w:rPr>
        <w:t>2号</w:t>
      </w:r>
      <w:r>
        <w:rPr>
          <w:rFonts w:hint="eastAsia" w:ascii="黑体" w:hAnsi="黑体" w:eastAsia="黑体" w:cs="黑体"/>
        </w:rPr>
        <w:t>附件</w:t>
      </w:r>
      <w:r>
        <w:rPr>
          <w:rFonts w:hint="eastAsia" w:ascii="黑体" w:hAnsi="黑体" w:eastAsia="黑体" w:cs="黑体"/>
          <w:lang w:val="en-US" w:eastAsia="zh-CN"/>
        </w:rPr>
        <w:t>1</w:t>
      </w:r>
    </w:p>
    <w:p>
      <w:pPr>
        <w:spacing w:after="0" w:line="578" w:lineRule="exact"/>
        <w:rPr>
          <w:rFonts w:hint="eastAsia" w:ascii="黑体" w:hAnsi="黑体" w:eastAsia="黑体" w:cs="黑体"/>
        </w:rPr>
      </w:pPr>
    </w:p>
    <w:p>
      <w:pPr>
        <w:spacing w:after="0" w:line="570" w:lineRule="exact"/>
        <w:jc w:val="center"/>
        <w:rPr>
          <w:rFonts w:ascii="方正小标宋简体" w:eastAsia="方正小标宋简体"/>
          <w:sz w:val="44"/>
          <w:szCs w:val="44"/>
        </w:rPr>
      </w:pPr>
      <w:r>
        <w:rPr>
          <w:rFonts w:hint="eastAsia" w:ascii="方正小标宋简体" w:eastAsia="方正小标宋简体"/>
          <w:sz w:val="44"/>
          <w:szCs w:val="44"/>
          <w:lang w:eastAsia="zh-CN"/>
        </w:rPr>
        <w:t>年度</w:t>
      </w:r>
      <w:r>
        <w:rPr>
          <w:rFonts w:hint="eastAsia" w:ascii="方正小标宋简体" w:eastAsia="方正小标宋简体"/>
          <w:sz w:val="44"/>
          <w:szCs w:val="44"/>
        </w:rPr>
        <w:t>信用</w:t>
      </w:r>
      <w:r>
        <w:rPr>
          <w:rFonts w:hint="eastAsia" w:ascii="方正小标宋简体" w:eastAsia="方正小标宋简体"/>
          <w:sz w:val="44"/>
          <w:szCs w:val="44"/>
          <w:lang w:val="en-US" w:eastAsia="zh-CN"/>
        </w:rPr>
        <w:t>评价</w:t>
      </w:r>
      <w:r>
        <w:rPr>
          <w:rFonts w:hint="eastAsia" w:ascii="方正小标宋简体" w:eastAsia="方正小标宋简体"/>
          <w:sz w:val="44"/>
          <w:szCs w:val="44"/>
        </w:rPr>
        <w:t>材料清单</w:t>
      </w:r>
    </w:p>
    <w:p>
      <w:pPr>
        <w:spacing w:after="0" w:line="570" w:lineRule="exact"/>
        <w:jc w:val="center"/>
        <w:rPr>
          <w:rFonts w:ascii="方正小标宋简体" w:eastAsia="方正小标宋简体"/>
          <w:sz w:val="44"/>
          <w:szCs w:val="44"/>
        </w:rPr>
      </w:pPr>
    </w:p>
    <w:p>
      <w:pPr>
        <w:spacing w:after="0" w:line="570" w:lineRule="exact"/>
        <w:ind w:firstLine="672" w:firstLineChars="210"/>
        <w:rPr>
          <w:rFonts w:ascii="仿宋_GB2312"/>
        </w:rPr>
      </w:pPr>
      <w:r>
        <w:rPr>
          <w:rFonts w:hint="eastAsia" w:ascii="仿宋_GB2312"/>
        </w:rPr>
        <w:t>1.</w:t>
      </w:r>
      <w:r>
        <w:rPr>
          <w:rFonts w:hint="eastAsia" w:ascii="仿宋_GB2312"/>
          <w:lang w:eastAsia="zh-CN"/>
        </w:rPr>
        <w:t>《</w:t>
      </w:r>
      <w:r>
        <w:rPr>
          <w:rFonts w:hint="eastAsia" w:ascii="仿宋_GB2312"/>
        </w:rPr>
        <w:t>地震安全性评价单位信息承诺表</w:t>
      </w:r>
      <w:r>
        <w:rPr>
          <w:rFonts w:hint="eastAsia" w:ascii="仿宋_GB2312"/>
          <w:lang w:eastAsia="zh-CN"/>
        </w:rPr>
        <w:t>》（附件</w:t>
      </w:r>
      <w:r>
        <w:rPr>
          <w:rFonts w:hint="eastAsia" w:ascii="仿宋_GB2312"/>
          <w:lang w:val="en-US" w:eastAsia="zh-CN"/>
        </w:rPr>
        <w:t>2</w:t>
      </w:r>
      <w:r>
        <w:rPr>
          <w:rFonts w:hint="eastAsia" w:ascii="仿宋_GB2312"/>
          <w:lang w:eastAsia="zh-CN"/>
        </w:rPr>
        <w:t>）</w:t>
      </w:r>
      <w:r>
        <w:rPr>
          <w:rFonts w:hint="eastAsia" w:ascii="仿宋_GB2312"/>
        </w:rPr>
        <w:t>。</w:t>
      </w:r>
    </w:p>
    <w:p>
      <w:pPr>
        <w:spacing w:after="0" w:line="570" w:lineRule="exact"/>
        <w:ind w:firstLine="672" w:firstLineChars="210"/>
        <w:rPr>
          <w:rFonts w:hint="eastAsia" w:ascii="仿宋_GB2312"/>
        </w:rPr>
      </w:pPr>
      <w:r>
        <w:rPr>
          <w:rFonts w:hint="eastAsia" w:ascii="仿宋_GB2312"/>
        </w:rPr>
        <w:t>2.地震安全性评价从业情况简介。</w:t>
      </w:r>
    </w:p>
    <w:p>
      <w:pPr>
        <w:spacing w:after="0" w:line="570" w:lineRule="exact"/>
        <w:ind w:firstLine="672" w:firstLineChars="210"/>
        <w:rPr>
          <w:rFonts w:hint="eastAsia" w:ascii="仿宋_GB2312" w:eastAsia="仿宋_GB2312"/>
          <w:lang w:val="en-US" w:eastAsia="zh-CN"/>
        </w:rPr>
      </w:pPr>
      <w:r>
        <w:rPr>
          <w:rFonts w:hint="eastAsia" w:ascii="仿宋_GB2312"/>
          <w:lang w:val="en-US" w:eastAsia="zh-CN"/>
        </w:rPr>
        <w:t>3.</w:t>
      </w:r>
      <w:r>
        <w:rPr>
          <w:rFonts w:hint="eastAsia" w:ascii="仿宋_GB2312"/>
        </w:rPr>
        <w:t>202</w:t>
      </w:r>
      <w:r>
        <w:rPr>
          <w:rFonts w:hint="eastAsia" w:ascii="仿宋_GB2312"/>
          <w:lang w:val="en-US" w:eastAsia="zh-CN"/>
        </w:rPr>
        <w:t>5</w:t>
      </w:r>
      <w:r>
        <w:rPr>
          <w:rFonts w:hint="eastAsia" w:ascii="仿宋_GB2312"/>
        </w:rPr>
        <w:t>年承揽的地震安全性评价项目情况</w:t>
      </w:r>
      <w:r>
        <w:rPr>
          <w:rFonts w:hint="eastAsia" w:ascii="仿宋_GB2312"/>
          <w:lang w:eastAsia="zh-CN"/>
        </w:rPr>
        <w:t>（附件</w:t>
      </w:r>
      <w:r>
        <w:rPr>
          <w:rFonts w:hint="eastAsia" w:ascii="仿宋_GB2312"/>
          <w:lang w:val="en-US" w:eastAsia="zh-CN"/>
        </w:rPr>
        <w:t>3</w:t>
      </w:r>
      <w:r>
        <w:rPr>
          <w:rFonts w:hint="eastAsia" w:ascii="仿宋_GB2312"/>
          <w:lang w:eastAsia="zh-CN"/>
        </w:rPr>
        <w:t>）。</w:t>
      </w:r>
    </w:p>
    <w:p>
      <w:pPr>
        <w:spacing w:after="0" w:line="570" w:lineRule="exact"/>
        <w:ind w:firstLine="672" w:firstLineChars="210"/>
        <w:rPr>
          <w:rFonts w:ascii="仿宋_GB2312"/>
        </w:rPr>
      </w:pPr>
      <w:r>
        <w:rPr>
          <w:rFonts w:hint="eastAsia" w:ascii="仿宋_GB2312"/>
          <w:lang w:val="en-US" w:eastAsia="zh-CN"/>
        </w:rPr>
        <w:t>4</w:t>
      </w:r>
      <w:r>
        <w:rPr>
          <w:rFonts w:hint="eastAsia" w:ascii="仿宋_GB2312"/>
        </w:rPr>
        <w:t>.企业营业执照或者事业单位法人证书</w:t>
      </w:r>
      <w:r>
        <w:rPr>
          <w:rFonts w:hint="eastAsia" w:ascii="仿宋_GB2312"/>
          <w:lang w:eastAsia="zh-CN"/>
        </w:rPr>
        <w:t>复印件</w:t>
      </w:r>
      <w:r>
        <w:rPr>
          <w:rFonts w:hint="eastAsia" w:ascii="仿宋_GB2312"/>
        </w:rPr>
        <w:t>。</w:t>
      </w:r>
    </w:p>
    <w:p>
      <w:pPr>
        <w:spacing w:after="0" w:line="570" w:lineRule="exact"/>
        <w:ind w:firstLine="672" w:firstLineChars="210"/>
        <w:rPr>
          <w:rFonts w:ascii="仿宋_GB2312"/>
        </w:rPr>
      </w:pPr>
      <w:r>
        <w:rPr>
          <w:rFonts w:hint="eastAsia" w:ascii="仿宋_GB2312"/>
          <w:lang w:val="en-US" w:eastAsia="zh-CN"/>
        </w:rPr>
        <w:t>5</w:t>
      </w:r>
      <w:r>
        <w:rPr>
          <w:rFonts w:hint="eastAsia" w:ascii="仿宋_GB2312"/>
        </w:rPr>
        <w:t>.</w:t>
      </w:r>
      <w:r>
        <w:rPr>
          <w:rFonts w:hint="eastAsia" w:ascii="仿宋_GB2312"/>
          <w:lang w:eastAsia="zh-CN"/>
        </w:rPr>
        <w:t>《单位专业技术人员</w:t>
      </w:r>
      <w:r>
        <w:rPr>
          <w:rFonts w:hint="eastAsia" w:ascii="仿宋_GB2312"/>
        </w:rPr>
        <w:t>汇总表</w:t>
      </w:r>
      <w:r>
        <w:rPr>
          <w:rFonts w:hint="eastAsia" w:ascii="仿宋_GB2312"/>
          <w:lang w:eastAsia="zh-CN"/>
        </w:rPr>
        <w:t>》（附件</w:t>
      </w:r>
      <w:r>
        <w:rPr>
          <w:rFonts w:hint="eastAsia" w:ascii="仿宋_GB2312"/>
          <w:lang w:val="en-US" w:eastAsia="zh-CN"/>
        </w:rPr>
        <w:t>4</w:t>
      </w:r>
      <w:r>
        <w:rPr>
          <w:rFonts w:hint="eastAsia" w:ascii="仿宋_GB2312"/>
          <w:lang w:eastAsia="zh-CN"/>
        </w:rPr>
        <w:t>）</w:t>
      </w:r>
      <w:r>
        <w:rPr>
          <w:rFonts w:hint="eastAsia" w:ascii="仿宋_GB2312"/>
        </w:rPr>
        <w:t>。</w:t>
      </w:r>
    </w:p>
    <w:p>
      <w:pPr>
        <w:spacing w:after="0" w:line="570" w:lineRule="exact"/>
        <w:ind w:firstLine="672" w:firstLineChars="210"/>
        <w:rPr>
          <w:rFonts w:ascii="仿宋_GB2312"/>
        </w:rPr>
      </w:pPr>
      <w:r>
        <w:rPr>
          <w:rFonts w:hint="eastAsia" w:ascii="仿宋_GB2312"/>
          <w:lang w:val="en-US" w:eastAsia="zh-CN"/>
        </w:rPr>
        <w:t>6</w:t>
      </w:r>
      <w:r>
        <w:rPr>
          <w:rFonts w:hint="eastAsia" w:ascii="仿宋_GB2312"/>
        </w:rPr>
        <w:t>.</w:t>
      </w:r>
      <w:r>
        <w:rPr>
          <w:rFonts w:hint="eastAsia" w:ascii="仿宋_GB2312"/>
          <w:lang w:eastAsia="zh-CN"/>
        </w:rPr>
        <w:t>《专业技术人员基本信息表》及其他个人材料，详见《关于开展地震安全性评价从业单位专业技术人员信息收集和公示工作的通知》（中震函〔2022〕118号，附件</w:t>
      </w:r>
      <w:r>
        <w:rPr>
          <w:rFonts w:hint="eastAsia" w:ascii="仿宋_GB2312"/>
          <w:lang w:val="en-US" w:eastAsia="zh-CN"/>
        </w:rPr>
        <w:t>5</w:t>
      </w:r>
      <w:r>
        <w:rPr>
          <w:rFonts w:hint="eastAsia" w:ascii="仿宋_GB2312"/>
          <w:lang w:eastAsia="zh-CN"/>
        </w:rPr>
        <w:t>）</w:t>
      </w:r>
      <w:r>
        <w:rPr>
          <w:rFonts w:hint="eastAsia" w:ascii="仿宋_GB2312"/>
        </w:rPr>
        <w:t>。</w:t>
      </w:r>
    </w:p>
    <w:p>
      <w:pPr>
        <w:spacing w:after="0" w:line="570" w:lineRule="exact"/>
        <w:ind w:firstLine="672" w:firstLineChars="210"/>
        <w:rPr>
          <w:rFonts w:hint="default" w:ascii="仿宋_GB2312" w:eastAsia="仿宋_GB2312"/>
          <w:lang w:val="en-US" w:eastAsia="zh-CN"/>
        </w:rPr>
      </w:pPr>
      <w:r>
        <w:rPr>
          <w:rFonts w:hint="eastAsia" w:ascii="仿宋_GB2312"/>
          <w:lang w:val="en-US" w:eastAsia="zh-CN"/>
        </w:rPr>
        <w:t>7</w:t>
      </w:r>
      <w:r>
        <w:rPr>
          <w:rFonts w:hint="eastAsia" w:ascii="仿宋_GB2312"/>
        </w:rPr>
        <w:t>.</w:t>
      </w:r>
      <w:r>
        <w:rPr>
          <w:rFonts w:hint="eastAsia" w:ascii="仿宋_GB2312"/>
          <w:lang w:eastAsia="zh-CN"/>
        </w:rPr>
        <w:t>对照《</w:t>
      </w:r>
      <w:r>
        <w:rPr>
          <w:rFonts w:hint="eastAsia" w:ascii="仿宋_GB2312"/>
        </w:rPr>
        <w:t>地震安全性评价单位信用评价指标</w:t>
      </w:r>
      <w:r>
        <w:rPr>
          <w:rFonts w:hint="eastAsia" w:ascii="仿宋_GB2312"/>
          <w:lang w:eastAsia="zh-CN"/>
        </w:rPr>
        <w:t>》</w:t>
      </w:r>
      <w:r>
        <w:rPr>
          <w:rFonts w:hint="eastAsia" w:ascii="仿宋_GB2312"/>
          <w:lang w:val="en-US" w:eastAsia="zh-CN"/>
        </w:rPr>
        <w:t>（附件6）</w:t>
      </w:r>
      <w:r>
        <w:rPr>
          <w:rFonts w:hint="eastAsia" w:ascii="仿宋_GB2312"/>
          <w:lang w:eastAsia="zh-CN"/>
        </w:rPr>
        <w:t>，提供</w:t>
      </w:r>
      <w:r>
        <w:rPr>
          <w:rFonts w:hint="eastAsia" w:ascii="仿宋_GB2312"/>
          <w:lang w:val="en-US" w:eastAsia="zh-CN"/>
        </w:rPr>
        <w:t>2025年1月1日至12月31日期间的行为良好信息及失信行为信息。</w:t>
      </w:r>
    </w:p>
    <w:p>
      <w:pPr>
        <w:spacing w:after="0" w:line="570" w:lineRule="exact"/>
        <w:ind w:firstLine="672" w:firstLineChars="210"/>
        <w:rPr>
          <w:rFonts w:ascii="仿宋_GB2312"/>
        </w:rPr>
      </w:pPr>
      <w:r>
        <w:rPr>
          <w:rFonts w:hint="eastAsia" w:ascii="仿宋_GB2312"/>
          <w:lang w:val="en-US" w:eastAsia="zh-CN"/>
        </w:rPr>
        <w:t>8</w:t>
      </w:r>
      <w:r>
        <w:rPr>
          <w:rFonts w:hint="eastAsia" w:ascii="仿宋_GB2312"/>
        </w:rPr>
        <w:t>.安评单位办公场所房屋产权证书或者房屋租赁合同。</w:t>
      </w:r>
    </w:p>
    <w:p>
      <w:pPr>
        <w:spacing w:after="0" w:line="570" w:lineRule="exact"/>
        <w:ind w:firstLine="672" w:firstLineChars="210"/>
        <w:rPr>
          <w:rFonts w:ascii="仿宋_GB2312"/>
        </w:rPr>
      </w:pPr>
      <w:r>
        <w:rPr>
          <w:rFonts w:hint="eastAsia" w:ascii="仿宋_GB2312"/>
          <w:lang w:val="en-US" w:eastAsia="zh-CN"/>
        </w:rPr>
        <w:t>9</w:t>
      </w:r>
      <w:r>
        <w:rPr>
          <w:rFonts w:hint="eastAsia" w:ascii="仿宋_GB2312"/>
        </w:rPr>
        <w:t>.承担地震安全性评价工作的技术装备清单、专用软件系统清单（须附购置发票或凭证），相应的实验、测试条件和分析能力证明材料。</w:t>
      </w:r>
      <w:bookmarkStart w:id="0" w:name="_GoBack"/>
      <w:bookmarkEnd w:id="0"/>
    </w:p>
    <w:p>
      <w:pPr>
        <w:spacing w:after="0" w:line="570" w:lineRule="exact"/>
        <w:ind w:firstLine="672" w:firstLineChars="210"/>
        <w:rPr>
          <w:rFonts w:ascii="仿宋_GB2312"/>
        </w:rPr>
      </w:pPr>
      <w:r>
        <w:rPr>
          <w:rFonts w:hint="eastAsia" w:ascii="仿宋_GB2312"/>
          <w:lang w:val="en-US" w:eastAsia="zh-CN"/>
        </w:rPr>
        <w:t>10</w:t>
      </w:r>
      <w:r>
        <w:rPr>
          <w:rFonts w:hint="eastAsia" w:ascii="仿宋_GB2312"/>
        </w:rPr>
        <w:t>.健全的质量管理体系证明材料。</w:t>
      </w:r>
    </w:p>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200101FF" w:csb1="20280000"/>
  </w:font>
  <w:font w:name="仿宋">
    <w:panose1 w:val="02010609060101010101"/>
    <w:charset w:val="86"/>
    <w:family w:val="auto"/>
    <w:pitch w:val="default"/>
    <w:sig w:usb0="800002BF" w:usb1="38CF7CFA" w:usb2="00000016" w:usb3="00000000" w:csb0="00040001" w:csb1="00000000"/>
  </w:font>
  <w:font w:name="等线">
    <w:altName w:val="华文仿宋"/>
    <w:panose1 w:val="02010600030101010101"/>
    <w:charset w:val="86"/>
    <w:family w:val="auto"/>
    <w:pitch w:val="default"/>
    <w:sig w:usb0="00000000" w:usb1="00000000" w:usb2="00000016" w:usb3="00000000" w:csb0="0004000F" w:csb1="00000000"/>
  </w:font>
  <w:font w:name="等线">
    <w:altName w:val="仿宋"/>
    <w:panose1 w:val="00000000000000000000"/>
    <w:charset w:val="86"/>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等线 Light">
    <w:altName w:val="华文仿宋"/>
    <w:panose1 w:val="02010600030101010101"/>
    <w:charset w:val="86"/>
    <w:family w:val="auto"/>
    <w:pitch w:val="default"/>
    <w:sig w:usb0="00000000" w:usb1="00000000" w:usb2="00000016" w:usb3="00000000" w:csb0="0004000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Arial">
    <w:altName w:val="Nimbus Roman No9 L"/>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 w:name="等线 Light">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11"/>
                            <w:spacing w:after="0" w:line="279" w:lineRule="auto"/>
                            <w:ind w:left="320" w:leftChars="100" w:right="320" w:rightChars="100"/>
                            <w:rPr>
                              <w:rFonts w:hint="eastAsia" w:ascii="仿宋_GB2312" w:hAnsi="仿宋_GB2312" w:cs="仿宋_GB2312"/>
                              <w:sz w:val="28"/>
                              <w:szCs w:val="28"/>
                            </w:rPr>
                          </w:pPr>
                          <w:r>
                            <w:rPr>
                              <w:rFonts w:hint="eastAsia" w:ascii="仿宋_GB2312" w:hAnsi="仿宋_GB2312" w:cs="仿宋_GB2312"/>
                              <w:sz w:val="28"/>
                              <w:szCs w:val="28"/>
                            </w:rPr>
                            <w:t xml:space="preserve">— </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hint="eastAsia" w:ascii="仿宋_GB2312" w:hAnsi="仿宋_GB2312" w:cs="仿宋_GB2312"/>
                              <w:sz w:val="28"/>
                              <w:szCs w:val="28"/>
                            </w:rPr>
                            <w:t>1</w:t>
                          </w:r>
                          <w:r>
                            <w:rPr>
                              <w:rFonts w:hint="eastAsia" w:ascii="仿宋_GB2312" w:hAnsi="仿宋_GB2312" w:cs="仿宋_GB2312"/>
                              <w:sz w:val="28"/>
                              <w:szCs w:val="28"/>
                            </w:rPr>
                            <w:fldChar w:fldCharType="end"/>
                          </w:r>
                          <w:r>
                            <w:rPr>
                              <w:rFonts w:hint="eastAsia" w:ascii="仿宋_GB2312" w:hAnsi="仿宋_GB2312" w:cs="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2SFJLyA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Qe0wEqSDEt1/+Xz/&#10;9fv9t08odvRslBmB1VyBnd1eyW2OrV6xXmXguwO+rXXn/gESAhPg+u7AL9taROFjnA7SNAIVBV1/&#10;gRDh8bnSxr5gskNOyLGGAnpeyXpm7M60N3HRhCxbzn0RuUCbHA9PzyL/4KAB51w4W8gCfOylXXE+&#10;ZFF2nV6nSZAMhtdBEhVFMCmnSTAs4/Oz4rSYTov4o/MXJ6OmrSomXLy+UeLkzwqxb9ldiQ+tYiRv&#10;K+fOpWT0cjHlGq0JNGrpf45hSP6BWfg4Da8GVE8gxYMkuhpkQTlMz4OkTM6C7DxKgyjOrrJhlGRJ&#10;UT6GNGsF+3dIj9h/kDQZuYIdsC04oe9+C82lc4QGDPSFC10r7vrNSXa72AJFTlzI6g7aU8vdfBtF&#10;yxaCzoixt0TDQEPPwZKyN3DUXEKfyL2EUSP1+199d/ZQXtBitIEFkWMBGwwj/lLA/Lld0gu6Fxa9&#10;IFbdVEIhYaYgFy/CA215L9Zadm9hc01cjJpwA46JoBANpqsXpxZueyVsQMomk8N9pXS7bI6PYZso&#10;Ymdiruh+Pn1XqcnKwoj4yTkSBey6C6wUz/N+/bmd9fDurY5Levw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RwUAAFtDb250ZW50X1R5cGVzXS54&#10;bWxQSwECFAAKAAAAAACHTuJAAAAAAAAAAAAAAAAABgAAAAAAAAAAABAAAAApBAAAX3JlbHMvUEsB&#10;AhQAFAAAAAgAh07iQIoUZjzRAAAAlAEAAAsAAAAAAAAAAQAgAAAATQQAAF9yZWxzLy5yZWxzUEsB&#10;AhQACgAAAAAAh07iQAAAAAAAAAAAAAAAAAQAAAAAAAAAAAAQAAAAFgAAAGRycy9QSwECFAAUAAAA&#10;CACHTuJAs0lY7tAAAAAFAQAADwAAAAAAAAABACAAAAA4AAAAZHJzL2Rvd25yZXYueG1sUEsBAhQA&#10;FAAAAAgAh07iQHZIUkvIAgAA7AUAAA4AAAAAAAAAAQAgAAAANQEAAGRycy9lMm9Eb2MueG1sUEsF&#10;BgAAAAAGAAYAWQEAAG8GAAAAAA==&#10;">
              <v:fill on="f" focussize="0,0"/>
              <v:stroke on="f" weight="0.5pt"/>
              <v:imagedata o:title=""/>
              <o:lock v:ext="edit" aspectratio="f"/>
              <v:textbox inset="0mm,0mm,0mm,0mm" style="mso-fit-shape-to-text:t;">
                <w:txbxContent>
                  <w:p>
                    <w:pPr>
                      <w:pStyle w:val="11"/>
                      <w:spacing w:after="0" w:line="279" w:lineRule="auto"/>
                      <w:ind w:left="320" w:leftChars="100" w:right="320" w:rightChars="100"/>
                      <w:rPr>
                        <w:rFonts w:hint="eastAsia" w:ascii="仿宋_GB2312" w:hAnsi="仿宋_GB2312" w:cs="仿宋_GB2312"/>
                        <w:sz w:val="28"/>
                        <w:szCs w:val="28"/>
                      </w:rPr>
                    </w:pPr>
                    <w:r>
                      <w:rPr>
                        <w:rFonts w:hint="eastAsia" w:ascii="仿宋_GB2312" w:hAnsi="仿宋_GB2312" w:cs="仿宋_GB2312"/>
                        <w:sz w:val="28"/>
                        <w:szCs w:val="28"/>
                      </w:rPr>
                      <w:t xml:space="preserve">— </w:t>
                    </w: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hint="eastAsia" w:ascii="仿宋_GB2312" w:hAnsi="仿宋_GB2312" w:cs="仿宋_GB2312"/>
                        <w:sz w:val="28"/>
                        <w:szCs w:val="28"/>
                      </w:rPr>
                      <w:t>1</w:t>
                    </w:r>
                    <w:r>
                      <w:rPr>
                        <w:rFonts w:hint="eastAsia" w:ascii="仿宋_GB2312" w:hAnsi="仿宋_GB2312" w:cs="仿宋_GB2312"/>
                        <w:sz w:val="28"/>
                        <w:szCs w:val="28"/>
                      </w:rPr>
                      <w:fldChar w:fldCharType="end"/>
                    </w:r>
                    <w:r>
                      <w:rPr>
                        <w:rFonts w:hint="eastAsia" w:ascii="仿宋_GB2312" w:hAnsi="仿宋_GB2312" w:cs="仿宋_GB2312"/>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revisionView w:markup="0"/>
  <w:trackRevisions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B5D"/>
    <w:rsid w:val="000C2B5D"/>
    <w:rsid w:val="00601131"/>
    <w:rsid w:val="16A91F74"/>
    <w:rsid w:val="3F9DE71D"/>
    <w:rsid w:val="69EFBF80"/>
    <w:rsid w:val="6E7DAB95"/>
    <w:rsid w:val="7512665F"/>
    <w:rsid w:val="799535E6"/>
    <w:rsid w:val="7FEF9736"/>
    <w:rsid w:val="B9FF024B"/>
    <w:rsid w:val="BBFFE968"/>
    <w:rsid w:val="D77F36C2"/>
    <w:rsid w:val="DBFF58F5"/>
    <w:rsid w:val="E3FF16AC"/>
    <w:rsid w:val="EDFD2C2A"/>
    <w:rsid w:val="EEA72514"/>
    <w:rsid w:val="F2FF8F8E"/>
    <w:rsid w:val="FB9E73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imes New Roman" w:hAnsi="Times New Roman" w:eastAsia="仿宋_GB2312" w:cs="Times New Roman"/>
      <w:kern w:val="2"/>
      <w:sz w:val="32"/>
      <w:szCs w:val="32"/>
      <w:lang w:val="en-US" w:eastAsia="zh-CN" w:bidi="ar-SA"/>
      <w14:ligatures w14:val="none"/>
    </w:rPr>
  </w:style>
  <w:style w:type="paragraph" w:styleId="2">
    <w:name w:val="heading 1"/>
    <w:basedOn w:val="1"/>
    <w:next w:val="1"/>
    <w:link w:val="17"/>
    <w:qFormat/>
    <w:uiPriority w:val="9"/>
    <w:pPr>
      <w:keepNext/>
      <w:keepLines/>
      <w:spacing w:before="480" w:after="80"/>
      <w:jc w:val="left"/>
      <w:outlineLvl w:val="0"/>
    </w:pPr>
    <w:rPr>
      <w:rFonts w:asciiTheme="majorHAnsi" w:hAnsiTheme="majorHAnsi" w:eastAsiaTheme="majorEastAsia" w:cstheme="majorBidi"/>
      <w:color w:val="2F5597" w:themeColor="accent1" w:themeShade="BF"/>
      <w:sz w:val="48"/>
      <w:szCs w:val="48"/>
      <w14:ligatures w14:val="standardContextual"/>
    </w:rPr>
  </w:style>
  <w:style w:type="paragraph" w:styleId="3">
    <w:name w:val="heading 2"/>
    <w:basedOn w:val="1"/>
    <w:next w:val="1"/>
    <w:link w:val="18"/>
    <w:semiHidden/>
    <w:unhideWhenUsed/>
    <w:qFormat/>
    <w:uiPriority w:val="9"/>
    <w:pPr>
      <w:keepNext/>
      <w:keepLines/>
      <w:spacing w:before="160" w:after="80"/>
      <w:jc w:val="left"/>
      <w:outlineLvl w:val="1"/>
    </w:pPr>
    <w:rPr>
      <w:rFonts w:asciiTheme="majorHAnsi" w:hAnsiTheme="majorHAnsi" w:eastAsiaTheme="majorEastAsia" w:cstheme="majorBidi"/>
      <w:color w:val="2F5597" w:themeColor="accent1" w:themeShade="BF"/>
      <w:sz w:val="40"/>
      <w:szCs w:val="40"/>
      <w14:ligatures w14:val="standardContextual"/>
    </w:rPr>
  </w:style>
  <w:style w:type="paragraph" w:styleId="4">
    <w:name w:val="heading 3"/>
    <w:basedOn w:val="1"/>
    <w:next w:val="1"/>
    <w:link w:val="19"/>
    <w:semiHidden/>
    <w:unhideWhenUsed/>
    <w:qFormat/>
    <w:uiPriority w:val="9"/>
    <w:pPr>
      <w:keepNext/>
      <w:keepLines/>
      <w:spacing w:before="160" w:after="80"/>
      <w:jc w:val="left"/>
      <w:outlineLvl w:val="2"/>
    </w:pPr>
    <w:rPr>
      <w:rFonts w:asciiTheme="majorHAnsi" w:hAnsiTheme="majorHAnsi" w:eastAsiaTheme="majorEastAsia" w:cstheme="majorBidi"/>
      <w:color w:val="2F5597" w:themeColor="accent1" w:themeShade="BF"/>
      <w14:ligatures w14:val="standardContextual"/>
    </w:rPr>
  </w:style>
  <w:style w:type="paragraph" w:styleId="5">
    <w:name w:val="heading 4"/>
    <w:basedOn w:val="1"/>
    <w:next w:val="1"/>
    <w:link w:val="20"/>
    <w:semiHidden/>
    <w:unhideWhenUsed/>
    <w:qFormat/>
    <w:uiPriority w:val="9"/>
    <w:pPr>
      <w:keepNext/>
      <w:keepLines/>
      <w:spacing w:before="80" w:after="40"/>
      <w:jc w:val="left"/>
      <w:outlineLvl w:val="3"/>
    </w:pPr>
    <w:rPr>
      <w:rFonts w:asciiTheme="minorHAnsi" w:hAnsiTheme="minorHAnsi" w:eastAsiaTheme="minorEastAsia" w:cstheme="majorBidi"/>
      <w:color w:val="2F5597" w:themeColor="accent1" w:themeShade="BF"/>
      <w:sz w:val="28"/>
      <w:szCs w:val="28"/>
      <w14:ligatures w14:val="standardContextual"/>
    </w:rPr>
  </w:style>
  <w:style w:type="paragraph" w:styleId="6">
    <w:name w:val="heading 5"/>
    <w:basedOn w:val="1"/>
    <w:next w:val="1"/>
    <w:link w:val="21"/>
    <w:semiHidden/>
    <w:unhideWhenUsed/>
    <w:qFormat/>
    <w:uiPriority w:val="9"/>
    <w:pPr>
      <w:keepNext/>
      <w:keepLines/>
      <w:spacing w:before="80" w:after="40"/>
      <w:jc w:val="left"/>
      <w:outlineLvl w:val="4"/>
    </w:pPr>
    <w:rPr>
      <w:rFonts w:asciiTheme="minorHAnsi" w:hAnsiTheme="minorHAnsi" w:eastAsiaTheme="minorEastAsia" w:cstheme="majorBidi"/>
      <w:color w:val="2F5597" w:themeColor="accent1" w:themeShade="BF"/>
      <w:sz w:val="24"/>
      <w:szCs w:val="24"/>
      <w14:ligatures w14:val="standardContextual"/>
    </w:rPr>
  </w:style>
  <w:style w:type="paragraph" w:styleId="7">
    <w:name w:val="heading 6"/>
    <w:basedOn w:val="1"/>
    <w:next w:val="1"/>
    <w:link w:val="22"/>
    <w:semiHidden/>
    <w:unhideWhenUsed/>
    <w:qFormat/>
    <w:uiPriority w:val="9"/>
    <w:pPr>
      <w:keepNext/>
      <w:keepLines/>
      <w:spacing w:before="40" w:after="0"/>
      <w:jc w:val="left"/>
      <w:outlineLvl w:val="5"/>
    </w:pPr>
    <w:rPr>
      <w:rFonts w:asciiTheme="minorHAnsi" w:hAnsiTheme="minorHAnsi" w:eastAsiaTheme="minorEastAsia" w:cstheme="majorBidi"/>
      <w:b/>
      <w:bCs/>
      <w:color w:val="2F5597" w:themeColor="accent1" w:themeShade="BF"/>
      <w:sz w:val="22"/>
      <w:szCs w:val="24"/>
      <w14:ligatures w14:val="standardContextual"/>
    </w:rPr>
  </w:style>
  <w:style w:type="paragraph" w:styleId="8">
    <w:name w:val="heading 7"/>
    <w:basedOn w:val="1"/>
    <w:next w:val="1"/>
    <w:link w:val="23"/>
    <w:semiHidden/>
    <w:unhideWhenUsed/>
    <w:qFormat/>
    <w:uiPriority w:val="9"/>
    <w:pPr>
      <w:keepNext/>
      <w:keepLines/>
      <w:spacing w:before="40" w:after="0"/>
      <w:jc w:val="left"/>
      <w:outlineLvl w:val="6"/>
    </w:pPr>
    <w:rPr>
      <w:rFonts w:asciiTheme="minorHAnsi" w:hAnsiTheme="minorHAnsi" w:eastAsiaTheme="minorEastAsia" w:cstheme="majorBidi"/>
      <w:b/>
      <w:bCs/>
      <w:color w:val="595959" w:themeColor="text1" w:themeTint="A6"/>
      <w:sz w:val="22"/>
      <w:szCs w:val="24"/>
      <w14:textFill>
        <w14:solidFill>
          <w14:schemeClr w14:val="tx1">
            <w14:lumMod w14:val="65000"/>
            <w14:lumOff w14:val="35000"/>
          </w14:schemeClr>
        </w14:solidFill>
      </w14:textFill>
      <w14:ligatures w14:val="standardContextual"/>
    </w:rPr>
  </w:style>
  <w:style w:type="paragraph" w:styleId="9">
    <w:name w:val="heading 8"/>
    <w:basedOn w:val="1"/>
    <w:next w:val="1"/>
    <w:link w:val="24"/>
    <w:semiHidden/>
    <w:unhideWhenUsed/>
    <w:qFormat/>
    <w:uiPriority w:val="9"/>
    <w:pPr>
      <w:keepNext/>
      <w:keepLines/>
      <w:spacing w:after="0"/>
      <w:jc w:val="left"/>
      <w:outlineLvl w:val="7"/>
    </w:pPr>
    <w:rPr>
      <w:rFonts w:asciiTheme="minorHAnsi" w:hAnsiTheme="minorHAnsi" w:eastAsiaTheme="minorEastAsia" w:cstheme="majorBidi"/>
      <w:color w:val="595959" w:themeColor="text1" w:themeTint="A6"/>
      <w:sz w:val="22"/>
      <w:szCs w:val="24"/>
      <w14:textFill>
        <w14:solidFill>
          <w14:schemeClr w14:val="tx1">
            <w14:lumMod w14:val="65000"/>
            <w14:lumOff w14:val="35000"/>
          </w14:schemeClr>
        </w14:solidFill>
      </w14:textFill>
      <w14:ligatures w14:val="standardContextual"/>
    </w:rPr>
  </w:style>
  <w:style w:type="paragraph" w:styleId="10">
    <w:name w:val="heading 9"/>
    <w:basedOn w:val="1"/>
    <w:next w:val="1"/>
    <w:link w:val="25"/>
    <w:semiHidden/>
    <w:unhideWhenUsed/>
    <w:qFormat/>
    <w:uiPriority w:val="9"/>
    <w:pPr>
      <w:keepNext/>
      <w:keepLines/>
      <w:spacing w:after="0"/>
      <w:jc w:val="left"/>
      <w:outlineLvl w:val="8"/>
    </w:pPr>
    <w:rPr>
      <w:rFonts w:asciiTheme="minorHAnsi" w:hAnsiTheme="minorHAnsi" w:eastAsiaTheme="majorEastAsia" w:cstheme="majorBidi"/>
      <w:color w:val="595959" w:themeColor="text1" w:themeTint="A6"/>
      <w:sz w:val="22"/>
      <w:szCs w:val="24"/>
      <w14:textFill>
        <w14:solidFill>
          <w14:schemeClr w14:val="tx1">
            <w14:lumMod w14:val="65000"/>
            <w14:lumOff w14:val="35000"/>
          </w14:schemeClr>
        </w14:solidFill>
      </w14:textFill>
      <w14:ligatures w14:val="standardContextual"/>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semiHidden/>
    <w:unhideWhenUsed/>
    <w:uiPriority w:val="99"/>
    <w:pPr>
      <w:tabs>
        <w:tab w:val="center" w:pos="4153"/>
        <w:tab w:val="right" w:pos="8306"/>
      </w:tabs>
      <w:snapToGrid w:val="0"/>
      <w:jc w:val="left"/>
    </w:pPr>
    <w:rPr>
      <w:sz w:val="18"/>
      <w:szCs w:val="18"/>
    </w:rPr>
  </w:style>
  <w:style w:type="paragraph" w:styleId="12">
    <w:name w:val="header"/>
    <w:basedOn w:val="1"/>
    <w:semiHidden/>
    <w:unhideWhenUsed/>
    <w:uiPriority w:val="99"/>
    <w:pPr>
      <w:pBdr>
        <w:bottom w:val="single" w:color="auto" w:sz="6" w:space="1"/>
      </w:pBdr>
      <w:tabs>
        <w:tab w:val="center" w:pos="4153"/>
        <w:tab w:val="right" w:pos="8306"/>
      </w:tabs>
      <w:snapToGrid w:val="0"/>
      <w:jc w:val="center"/>
    </w:pPr>
    <w:rPr>
      <w:sz w:val="18"/>
      <w:szCs w:val="18"/>
    </w:rPr>
  </w:style>
  <w:style w:type="paragraph" w:styleId="13">
    <w:name w:val="Subtitle"/>
    <w:basedOn w:val="1"/>
    <w:next w:val="1"/>
    <w:link w:val="27"/>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14:ligatures w14:val="standardContextual"/>
    </w:rPr>
  </w:style>
  <w:style w:type="paragraph" w:styleId="14">
    <w:name w:val="Title"/>
    <w:basedOn w:val="1"/>
    <w:next w:val="1"/>
    <w:link w:val="26"/>
    <w:qFormat/>
    <w:uiPriority w:val="10"/>
    <w:pPr>
      <w:spacing w:after="80" w:line="240" w:lineRule="auto"/>
      <w:contextualSpacing/>
      <w:jc w:val="center"/>
    </w:pPr>
    <w:rPr>
      <w:rFonts w:asciiTheme="majorHAnsi" w:hAnsiTheme="majorHAnsi" w:eastAsiaTheme="majorEastAsia" w:cstheme="majorBidi"/>
      <w:spacing w:val="-10"/>
      <w:kern w:val="28"/>
      <w:sz w:val="56"/>
      <w:szCs w:val="56"/>
      <w14:ligatures w14:val="standardContextual"/>
    </w:rPr>
  </w:style>
  <w:style w:type="character" w:customStyle="1" w:styleId="17">
    <w:name w:val="标题 1 字符"/>
    <w:basedOn w:val="16"/>
    <w:link w:val="2"/>
    <w:qFormat/>
    <w:uiPriority w:val="9"/>
    <w:rPr>
      <w:rFonts w:asciiTheme="majorHAnsi" w:hAnsiTheme="majorHAnsi" w:eastAsiaTheme="majorEastAsia" w:cstheme="majorBidi"/>
      <w:color w:val="2F5597" w:themeColor="accent1" w:themeShade="BF"/>
      <w:sz w:val="48"/>
      <w:szCs w:val="48"/>
    </w:rPr>
  </w:style>
  <w:style w:type="character" w:customStyle="1" w:styleId="18">
    <w:name w:val="标题 2 字符"/>
    <w:basedOn w:val="16"/>
    <w:link w:val="3"/>
    <w:semiHidden/>
    <w:qFormat/>
    <w:uiPriority w:val="9"/>
    <w:rPr>
      <w:rFonts w:asciiTheme="majorHAnsi" w:hAnsiTheme="majorHAnsi" w:eastAsiaTheme="majorEastAsia" w:cstheme="majorBidi"/>
      <w:color w:val="2F5597" w:themeColor="accent1" w:themeShade="BF"/>
      <w:sz w:val="40"/>
      <w:szCs w:val="40"/>
    </w:rPr>
  </w:style>
  <w:style w:type="character" w:customStyle="1" w:styleId="19">
    <w:name w:val="标题 3 字符"/>
    <w:basedOn w:val="16"/>
    <w:link w:val="4"/>
    <w:semiHidden/>
    <w:qFormat/>
    <w:uiPriority w:val="9"/>
    <w:rPr>
      <w:rFonts w:asciiTheme="majorHAnsi" w:hAnsiTheme="majorHAnsi" w:eastAsiaTheme="majorEastAsia" w:cstheme="majorBidi"/>
      <w:color w:val="2F5597" w:themeColor="accent1" w:themeShade="BF"/>
      <w:sz w:val="32"/>
      <w:szCs w:val="32"/>
    </w:rPr>
  </w:style>
  <w:style w:type="character" w:customStyle="1" w:styleId="20">
    <w:name w:val="标题 4 字符"/>
    <w:basedOn w:val="16"/>
    <w:link w:val="5"/>
    <w:semiHidden/>
    <w:qFormat/>
    <w:uiPriority w:val="9"/>
    <w:rPr>
      <w:rFonts w:cstheme="majorBidi"/>
      <w:color w:val="2F5597" w:themeColor="accent1" w:themeShade="BF"/>
      <w:sz w:val="28"/>
      <w:szCs w:val="28"/>
    </w:rPr>
  </w:style>
  <w:style w:type="character" w:customStyle="1" w:styleId="21">
    <w:name w:val="标题 5 字符"/>
    <w:basedOn w:val="16"/>
    <w:link w:val="6"/>
    <w:semiHidden/>
    <w:qFormat/>
    <w:uiPriority w:val="9"/>
    <w:rPr>
      <w:rFonts w:cstheme="majorBidi"/>
      <w:color w:val="2F5597" w:themeColor="accent1" w:themeShade="BF"/>
      <w:sz w:val="24"/>
    </w:rPr>
  </w:style>
  <w:style w:type="character" w:customStyle="1" w:styleId="22">
    <w:name w:val="标题 6 字符"/>
    <w:basedOn w:val="16"/>
    <w:link w:val="7"/>
    <w:semiHidden/>
    <w:qFormat/>
    <w:uiPriority w:val="9"/>
    <w:rPr>
      <w:rFonts w:cstheme="majorBidi"/>
      <w:b/>
      <w:bCs/>
      <w:color w:val="2F5597" w:themeColor="accent1" w:themeShade="BF"/>
    </w:rPr>
  </w:style>
  <w:style w:type="character" w:customStyle="1" w:styleId="23">
    <w:name w:val="标题 7 字符"/>
    <w:basedOn w:val="16"/>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6"/>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6"/>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6"/>
    <w:link w:val="14"/>
    <w:qFormat/>
    <w:uiPriority w:val="10"/>
    <w:rPr>
      <w:rFonts w:asciiTheme="majorHAnsi" w:hAnsiTheme="majorHAnsi" w:eastAsiaTheme="majorEastAsia" w:cstheme="majorBidi"/>
      <w:spacing w:val="-10"/>
      <w:kern w:val="28"/>
      <w:sz w:val="56"/>
      <w:szCs w:val="56"/>
    </w:rPr>
  </w:style>
  <w:style w:type="character" w:customStyle="1" w:styleId="27">
    <w:name w:val="副标题 字符"/>
    <w:basedOn w:val="16"/>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rFonts w:asciiTheme="minorHAnsi" w:hAnsiTheme="minorHAnsi" w:eastAsiaTheme="minorEastAsia" w:cstheme="minorBidi"/>
      <w:i/>
      <w:iCs/>
      <w:color w:val="404040" w:themeColor="text1" w:themeTint="BF"/>
      <w:sz w:val="22"/>
      <w:szCs w:val="24"/>
      <w14:textFill>
        <w14:solidFill>
          <w14:schemeClr w14:val="tx1">
            <w14:lumMod w14:val="75000"/>
            <w14:lumOff w14:val="25000"/>
          </w14:schemeClr>
        </w14:solidFill>
      </w14:textFill>
      <w14:ligatures w14:val="standardContextual"/>
    </w:rPr>
  </w:style>
  <w:style w:type="character" w:customStyle="1" w:styleId="29">
    <w:name w:val="引用 字符"/>
    <w:basedOn w:val="16"/>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jc w:val="left"/>
    </w:pPr>
    <w:rPr>
      <w:rFonts w:asciiTheme="minorHAnsi" w:hAnsiTheme="minorHAnsi" w:eastAsiaTheme="minorEastAsia" w:cstheme="minorBidi"/>
      <w:sz w:val="22"/>
      <w:szCs w:val="24"/>
      <w14:ligatures w14:val="standardContextual"/>
    </w:rPr>
  </w:style>
  <w:style w:type="character" w:customStyle="1" w:styleId="31">
    <w:name w:val="Intense Emphasis"/>
    <w:basedOn w:val="16"/>
    <w:qFormat/>
    <w:uiPriority w:val="21"/>
    <w:rPr>
      <w:i/>
      <w:iCs/>
      <w:color w:val="2F5597" w:themeColor="accent1" w:themeShade="BF"/>
    </w:rPr>
  </w:style>
  <w:style w:type="paragraph" w:styleId="32">
    <w:name w:val="Intense Quote"/>
    <w:basedOn w:val="1"/>
    <w:next w:val="1"/>
    <w:link w:val="33"/>
    <w:qFormat/>
    <w:uiPriority w:val="30"/>
    <w:pPr>
      <w:pBdr>
        <w:top w:val="single" w:color="2F5496" w:themeColor="accent1" w:themeShade="BF" w:sz="4" w:space="10"/>
        <w:bottom w:val="single" w:color="2F5496" w:themeColor="accent1" w:themeShade="BF" w:sz="4" w:space="10"/>
      </w:pBdr>
      <w:spacing w:before="360" w:after="360"/>
      <w:ind w:left="864" w:right="864"/>
      <w:jc w:val="center"/>
    </w:pPr>
    <w:rPr>
      <w:rFonts w:asciiTheme="minorHAnsi" w:hAnsiTheme="minorHAnsi" w:eastAsiaTheme="minorEastAsia" w:cstheme="minorBidi"/>
      <w:i/>
      <w:iCs/>
      <w:color w:val="2F5597" w:themeColor="accent1" w:themeShade="BF"/>
      <w:sz w:val="22"/>
      <w:szCs w:val="24"/>
      <w14:ligatures w14:val="standardContextual"/>
    </w:rPr>
  </w:style>
  <w:style w:type="character" w:customStyle="1" w:styleId="33">
    <w:name w:val="明显引用 字符"/>
    <w:basedOn w:val="16"/>
    <w:link w:val="32"/>
    <w:qFormat/>
    <w:uiPriority w:val="30"/>
    <w:rPr>
      <w:i/>
      <w:iCs/>
      <w:color w:val="2F5597" w:themeColor="accent1" w:themeShade="BF"/>
    </w:rPr>
  </w:style>
  <w:style w:type="character" w:customStyle="1" w:styleId="34">
    <w:name w:val="Intense Reference"/>
    <w:basedOn w:val="16"/>
    <w:qFormat/>
    <w:uiPriority w:val="32"/>
    <w:rPr>
      <w:b/>
      <w:bCs/>
      <w:smallCaps/>
      <w:color w:val="2F5597" w:themeColor="accent1" w:themeShade="BF"/>
      <w:spacing w:val="5"/>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370</Words>
  <Characters>387</Characters>
  <Lines>2</Lines>
  <Paragraphs>1</Paragraphs>
  <TotalTime>1</TotalTime>
  <ScaleCrop>false</ScaleCrop>
  <LinksUpToDate>false</LinksUpToDate>
  <CharactersWithSpaces>387</CharactersWithSpaces>
  <Application>WPS Office_11.8.2.10554_F1E327BC-269C-435d-A152-05C5408002CA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2025-03-29T07:28:00Z</dcterms:created>
  <dc:creator>MMM</dc:creator>
  <cp:lastModifiedBy>吴英琴</cp:lastModifiedBy>
  <dcterms:modified xsi:type="dcterms:W3CDTF">2026-01-08T09:02:23Z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eyJoZGlkIjoiY2YwMTBmZjMxMzdhODRiNjViNzE1YjVlOWI3NDJmNzUiLCJ1c2VySWQiOiIxMDExMDY4MTIwIn0=</vt:lpwstr>
  </property>
  <property fmtid="{D5CDD505-2E9C-101B-9397-08002B2CF9AE}" pid="3" name="KSOProductBuildVer">
    <vt:lpwstr>2052-11.8.2.10554</vt:lpwstr>
  </property>
  <property fmtid="{D5CDD505-2E9C-101B-9397-08002B2CF9AE}" pid="4" name="ICV">
    <vt:lpwstr>48294384C03B4877B4E1A52597407B4B_12</vt:lpwstr>
  </property>
</Properties>
</file>